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9"/>
        <w:ind w:firstLine="11340"/>
        <w:keepLines/>
        <w:keepNext/>
        <w:rPr>
          <w:lang w:val="en-US"/>
        </w:rPr>
      </w:pPr>
      <w:r>
        <w:t xml:space="preserve">Приложение</w:t>
      </w:r>
      <w:r>
        <w:t xml:space="preserve"> </w:t>
      </w:r>
      <w:r>
        <w:rPr>
          <w:lang w:val="en-US"/>
        </w:rPr>
      </w:r>
      <w:r>
        <w:rPr>
          <w:lang w:val="en-US"/>
        </w:rPr>
      </w:r>
    </w:p>
    <w:p>
      <w:pPr>
        <w:pStyle w:val="879"/>
        <w:ind w:firstLine="11340"/>
        <w:keepLines/>
        <w:keepNext/>
      </w:pPr>
      <w:r/>
      <w:r/>
    </w:p>
    <w:p>
      <w:pPr>
        <w:pStyle w:val="879"/>
        <w:ind w:firstLine="11340"/>
        <w:keepLines/>
        <w:keepNext/>
      </w:pPr>
      <w:r>
        <w:t xml:space="preserve">УТВЕРЖДЕН</w:t>
      </w:r>
      <w:r>
        <w:t xml:space="preserve">О</w:t>
      </w:r>
      <w:r>
        <w:t xml:space="preserve"> </w:t>
      </w:r>
      <w:r/>
    </w:p>
    <w:p>
      <w:pPr>
        <w:pStyle w:val="879"/>
        <w:ind w:firstLine="11340"/>
        <w:keepLines/>
        <w:keepNext/>
      </w:pPr>
      <w:r/>
      <w:r/>
    </w:p>
    <w:p>
      <w:pPr>
        <w:pStyle w:val="879"/>
        <w:ind w:firstLine="11340"/>
        <w:keepLines/>
        <w:keepNext/>
      </w:pPr>
      <w:r>
        <w:t xml:space="preserve">решением Думы </w:t>
      </w:r>
      <w:r/>
    </w:p>
    <w:p>
      <w:pPr>
        <w:pStyle w:val="879"/>
        <w:ind w:firstLine="11340"/>
        <w:keepLines/>
        <w:keepNext/>
      </w:pPr>
      <w:r>
        <w:t xml:space="preserve">Артемовского городского округа </w:t>
      </w:r>
      <w:r/>
    </w:p>
    <w:p>
      <w:pPr>
        <w:pStyle w:val="879"/>
        <w:ind w:firstLine="11340"/>
        <w:keepLines/>
        <w:keepNext/>
      </w:pPr>
      <w:r>
        <w:t xml:space="preserve">от </w:t>
      </w:r>
      <w:r>
        <w:t xml:space="preserve">                             </w:t>
      </w:r>
      <w:r>
        <w:t xml:space="preserve">№</w:t>
      </w:r>
      <w:r/>
    </w:p>
    <w:p>
      <w:pPr>
        <w:pStyle w:val="879"/>
        <w:ind w:firstLine="5670"/>
        <w:keepLines/>
        <w:keepNext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0"/>
        <w:keepLines/>
        <w:keepNext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jc w:val="center"/>
        <w:keepLines/>
        <w:keepNext/>
        <w:rPr>
          <w:b/>
        </w:rPr>
      </w:pPr>
      <w:r>
        <w:rPr>
          <w:b/>
        </w:rPr>
        <w:t xml:space="preserve">ПЕРЕЧЕНЬ</w:t>
      </w:r>
      <w:r>
        <w:rPr>
          <w:b/>
        </w:rPr>
      </w:r>
    </w:p>
    <w:p>
      <w:pPr>
        <w:pStyle w:val="879"/>
        <w:jc w:val="center"/>
        <w:keepLines/>
        <w:keepNext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имущества,</w:t>
      </w:r>
      <w:r>
        <w:rPr>
          <w:b/>
        </w:rPr>
        <w:t xml:space="preserve"> предлагаемого к передаче из собственности </w:t>
      </w:r>
      <w:r>
        <w:rPr>
          <w:b/>
        </w:rPr>
        <w:t xml:space="preserve">общества с</w:t>
      </w:r>
      <w:r>
        <w:rPr>
          <w:b/>
        </w:rPr>
        <w:t xml:space="preserve"> ограниченной ответственностью </w:t>
      </w:r>
      <w:r>
        <w:rPr>
          <w:b/>
        </w:rPr>
      </w:r>
      <w:r>
        <w:rPr>
          <w:b/>
        </w:rPr>
      </w:r>
    </w:p>
    <w:p>
      <w:pPr>
        <w:pStyle w:val="879"/>
        <w:jc w:val="center"/>
        <w:keepLines/>
        <w:keepNext/>
        <w:rPr>
          <w:b/>
        </w:rPr>
      </w:pPr>
      <w:r>
        <w:rPr>
          <w:b/>
        </w:rPr>
        <w:t xml:space="preserve">специализированный застройщик «АРТЕМСТРОЙ-ДВ»</w:t>
      </w:r>
      <w:r>
        <w:rPr>
          <w:b/>
        </w:rPr>
        <w:t xml:space="preserve"> </w:t>
      </w:r>
      <w:r>
        <w:rPr>
          <w:b/>
        </w:rPr>
        <w:t xml:space="preserve">в собственность Артемовского городского округа</w:t>
      </w:r>
      <w:r>
        <w:rPr>
          <w:b/>
        </w:rPr>
      </w:r>
      <w:r>
        <w:rPr>
          <w:b/>
        </w:rPr>
      </w:r>
    </w:p>
    <w:p>
      <w:pPr>
        <w:pStyle w:val="879"/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54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0"/>
        <w:gridCol w:w="9185"/>
        <w:gridCol w:w="2409"/>
        <w:gridCol w:w="1701"/>
        <w:gridCol w:w="15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0" w:type="dxa"/>
            <w:vAlign w:val="top"/>
            <w:textDirection w:val="lrTb"/>
            <w:noWrap w:val="false"/>
          </w:tcPr>
          <w:p>
            <w:pPr>
              <w:pStyle w:val="879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9185" w:type="dxa"/>
            <w:vAlign w:val="top"/>
            <w:textDirection w:val="lrTb"/>
            <w:noWrap w:val="false"/>
          </w:tcPr>
          <w:p>
            <w:pPr>
              <w:pStyle w:val="879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</w:t>
            </w:r>
            <w:r>
              <w:rPr>
                <w:b/>
                <w:sz w:val="20"/>
                <w:szCs w:val="20"/>
              </w:rPr>
              <w:t xml:space="preserve">менование и характеристики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9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имущества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Кадастровый номер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9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79"/>
              <w:jc w:val="center"/>
              <w:shd w:val="clear" w:color="auto" w:fill="ffffff"/>
              <w:tabs>
                <w:tab w:val="center" w:pos="813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Балансовая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9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стоимость,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9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62" w:type="dxa"/>
            <w:vAlign w:val="top"/>
            <w:textDirection w:val="lrTb"/>
            <w:noWrap w:val="false"/>
          </w:tcPr>
          <w:p>
            <w:pPr>
              <w:pStyle w:val="879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Ост</w:t>
            </w:r>
            <w:r>
              <w:rPr>
                <w:b/>
                <w:sz w:val="20"/>
                <w:szCs w:val="20"/>
              </w:rPr>
              <w:t xml:space="preserve">а</w:t>
            </w:r>
            <w:r>
              <w:rPr>
                <w:b/>
                <w:sz w:val="20"/>
                <w:szCs w:val="20"/>
              </w:rPr>
              <w:t xml:space="preserve">точная сто</w:t>
            </w:r>
            <w:r>
              <w:rPr>
                <w:b/>
                <w:sz w:val="20"/>
                <w:szCs w:val="20"/>
              </w:rPr>
              <w:t xml:space="preserve">и</w:t>
            </w:r>
            <w:r>
              <w:rPr>
                <w:b/>
                <w:sz w:val="20"/>
                <w:szCs w:val="20"/>
              </w:rPr>
              <w:t xml:space="preserve">мость, 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0" w:type="dxa"/>
            <w:vAlign w:val="top"/>
            <w:textDirection w:val="lrTb"/>
            <w:noWrap w:val="false"/>
          </w:tcPr>
          <w:p>
            <w:pPr>
              <w:pStyle w:val="879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9185" w:type="dxa"/>
            <w:vAlign w:val="top"/>
            <w:textDirection w:val="lrTb"/>
            <w:noWrap w:val="false"/>
          </w:tcPr>
          <w:p>
            <w:pPr>
              <w:pStyle w:val="879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9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79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62" w:type="dxa"/>
            <w:vAlign w:val="top"/>
            <w:textDirection w:val="lrTb"/>
            <w:noWrap w:val="false"/>
          </w:tcPr>
          <w:p>
            <w:pPr>
              <w:pStyle w:val="879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60" w:type="dxa"/>
            <w:vAlign w:val="top"/>
            <w:vMerge w:val="restart"/>
            <w:textDirection w:val="lrTb"/>
            <w:noWrap w:val="false"/>
          </w:tcPr>
          <w:p>
            <w:pPr>
              <w:pStyle w:val="879"/>
              <w:keepLines/>
              <w:keepNext/>
            </w:pPr>
            <w:r>
              <w:t xml:space="preserve">1.</w:t>
            </w:r>
            <w:r/>
          </w:p>
        </w:tc>
        <w:tc>
          <w:tcPr>
            <w:tcW w:w="9185" w:type="dxa"/>
            <w:vAlign w:val="top"/>
            <w:vMerge w:val="restart"/>
            <w:textDirection w:val="lrTb"/>
            <w:noWrap w:val="false"/>
          </w:tcPr>
          <w:p>
            <w:pPr>
              <w:pStyle w:val="879"/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Сооружение коммунального хозяйства, расположенное по адресу: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Российская Федерация, Приморский край, Артемовский городской округ, Артем город, Красноармейская улица, протяженностью 163 метра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25:27:030202: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6126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top"/>
            <w:vMerge w:val="restart"/>
            <w:textDirection w:val="lrTb"/>
            <w:noWrap w:val="false"/>
          </w:tcPr>
          <w:p>
            <w:pPr>
              <w:pStyle w:val="879"/>
              <w:keepLines/>
              <w:keepNext/>
            </w:pPr>
            <w:r>
              <w:t xml:space="preserve">1,00</w:t>
            </w:r>
            <w:r/>
          </w:p>
        </w:tc>
        <w:tc>
          <w:tcPr>
            <w:tcW w:w="1562" w:type="dxa"/>
            <w:vAlign w:val="top"/>
            <w:vMerge w:val="restart"/>
            <w:textDirection w:val="lrTb"/>
            <w:noWrap w:val="false"/>
          </w:tcPr>
          <w:p>
            <w:pPr>
              <w:pStyle w:val="879"/>
              <w:keepLines/>
              <w:keepNext/>
            </w:pPr>
            <w:r>
              <w:t xml:space="preserve">1,00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0" w:type="dxa"/>
            <w:vAlign w:val="top"/>
            <w:textDirection w:val="lrTb"/>
            <w:noWrap w:val="false"/>
          </w:tcPr>
          <w:p>
            <w:pPr>
              <w:pStyle w:val="879"/>
              <w:keepLines/>
              <w:keepNext/>
            </w:pPr>
            <w:r>
              <w:t xml:space="preserve">2.</w:t>
            </w:r>
            <w:r/>
          </w:p>
        </w:tc>
        <w:tc>
          <w:tcPr>
            <w:tcW w:w="9185" w:type="dxa"/>
            <w:vAlign w:val="top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Сооружение канализации,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расположенное по адресу: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Российская Федерация, Приморский край, Артемовский городской округ, Артем город, Красноармейская улица, протяженностью 115 метров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9"/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25:27:030202: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6127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79"/>
              <w:keepLines/>
              <w:keepNext/>
            </w:pPr>
            <w:r>
              <w:t xml:space="preserve">1,00</w:t>
            </w:r>
            <w:r/>
          </w:p>
        </w:tc>
        <w:tc>
          <w:tcPr>
            <w:tcW w:w="1562" w:type="dxa"/>
            <w:vAlign w:val="top"/>
            <w:textDirection w:val="lrTb"/>
            <w:noWrap w:val="false"/>
          </w:tcPr>
          <w:p>
            <w:pPr>
              <w:pStyle w:val="879"/>
              <w:keepLines/>
              <w:keepNext/>
            </w:pPr>
            <w:r>
              <w:t xml:space="preserve">1,00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0" w:type="dxa"/>
            <w:vAlign w:val="top"/>
            <w:textDirection w:val="lrTb"/>
            <w:noWrap w:val="false"/>
          </w:tcPr>
          <w:p>
            <w:pPr>
              <w:pStyle w:val="879"/>
              <w:keepLines/>
              <w:keepNext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185" w:type="dxa"/>
            <w:vAlign w:val="top"/>
            <w:textDirection w:val="lrTb"/>
            <w:noWrap w:val="false"/>
          </w:tcPr>
          <w:p>
            <w:pPr>
              <w:pStyle w:val="879"/>
              <w:keepLines/>
              <w:keepNext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409" w:type="dxa"/>
            <w:vAlign w:val="top"/>
            <w:textDirection w:val="lrTb"/>
            <w:noWrap w:val="false"/>
          </w:tcPr>
          <w:p>
            <w:pPr>
              <w:pStyle w:val="879"/>
              <w:keepLines/>
              <w:keepNext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79"/>
              <w:keepLines/>
              <w:keepNext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  <w:t xml:space="preserve">,00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62" w:type="dxa"/>
            <w:vAlign w:val="top"/>
            <w:textDirection w:val="lrTb"/>
            <w:noWrap w:val="false"/>
          </w:tcPr>
          <w:p>
            <w:pPr>
              <w:pStyle w:val="879"/>
              <w:keepLines/>
              <w:keepNext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  <w:t xml:space="preserve">,00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sectPr>
      <w:headerReference w:type="default" r:id="rId9"/>
      <w:headerReference w:type="even" r:id="rId10"/>
      <w:footnotePr/>
      <w:endnotePr/>
      <w:type w:val="nextPage"/>
      <w:pgSz w:w="16838" w:h="11906" w:orient="landscape"/>
      <w:pgMar w:top="1701" w:right="678" w:bottom="567" w:left="85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Courier New">
    <w:panose1 w:val="02070309020205020404"/>
  </w:font>
  <w:font w:name="Wingdings">
    <w:panose1 w:val="05000000000000000000"/>
  </w:font>
  <w:font w:name="Liberation Sans">
    <w:panose1 w:val="020B0604020202020204"/>
  </w:font>
  <w:font w:name="TimesNewRomanPSMT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8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  <w:rPr>
        <w:rStyle w:val="889"/>
      </w:rPr>
      <w:framePr w:wrap="around" w:vAnchor="text" w:hAnchor="margin" w:xAlign="center" w:y="1"/>
    </w:pPr>
    <w:r>
      <w:rPr>
        <w:rStyle w:val="889"/>
      </w:rPr>
      <w:fldChar w:fldCharType="begin"/>
    </w:r>
    <w:r>
      <w:rPr>
        <w:rStyle w:val="889"/>
      </w:rPr>
      <w:instrText xml:space="preserve">PAGE  </w:instrText>
    </w:r>
    <w:r>
      <w:rPr>
        <w:rStyle w:val="889"/>
      </w:rPr>
      <w:fldChar w:fldCharType="end"/>
    </w:r>
    <w:r>
      <w:rPr>
        <w:rStyle w:val="889"/>
      </w:rPr>
    </w:r>
    <w:r>
      <w:rPr>
        <w:rStyle w:val="889"/>
      </w:rPr>
    </w:r>
  </w:p>
  <w:p>
    <w:pPr>
      <w:pStyle w:val="88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1">
    <w:name w:val="Heading 1"/>
    <w:basedOn w:val="879"/>
    <w:next w:val="879"/>
    <w:link w:val="70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2">
    <w:name w:val="Heading 1 Char"/>
    <w:link w:val="701"/>
    <w:uiPriority w:val="9"/>
    <w:rPr>
      <w:rFonts w:ascii="Arial" w:hAnsi="Arial" w:eastAsia="Arial" w:cs="Arial"/>
      <w:sz w:val="40"/>
      <w:szCs w:val="40"/>
    </w:rPr>
  </w:style>
  <w:style w:type="paragraph" w:styleId="703">
    <w:name w:val="Heading 2"/>
    <w:basedOn w:val="879"/>
    <w:next w:val="879"/>
    <w:link w:val="70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4">
    <w:name w:val="Heading 2 Char"/>
    <w:link w:val="703"/>
    <w:uiPriority w:val="9"/>
    <w:rPr>
      <w:rFonts w:ascii="Arial" w:hAnsi="Arial" w:eastAsia="Arial" w:cs="Arial"/>
      <w:sz w:val="34"/>
    </w:rPr>
  </w:style>
  <w:style w:type="paragraph" w:styleId="705">
    <w:name w:val="Heading 3"/>
    <w:basedOn w:val="879"/>
    <w:next w:val="879"/>
    <w:link w:val="70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6">
    <w:name w:val="Heading 3 Char"/>
    <w:link w:val="705"/>
    <w:uiPriority w:val="9"/>
    <w:rPr>
      <w:rFonts w:ascii="Arial" w:hAnsi="Arial" w:eastAsia="Arial" w:cs="Arial"/>
      <w:sz w:val="30"/>
      <w:szCs w:val="30"/>
    </w:rPr>
  </w:style>
  <w:style w:type="paragraph" w:styleId="707">
    <w:name w:val="Heading 4"/>
    <w:basedOn w:val="879"/>
    <w:next w:val="879"/>
    <w:link w:val="70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8">
    <w:name w:val="Heading 4 Char"/>
    <w:link w:val="707"/>
    <w:uiPriority w:val="9"/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879"/>
    <w:next w:val="879"/>
    <w:link w:val="71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0">
    <w:name w:val="Heading 5 Char"/>
    <w:link w:val="709"/>
    <w:uiPriority w:val="9"/>
    <w:rPr>
      <w:rFonts w:ascii="Arial" w:hAnsi="Arial" w:eastAsia="Arial" w:cs="Arial"/>
      <w:b/>
      <w:bCs/>
      <w:sz w:val="24"/>
      <w:szCs w:val="24"/>
    </w:rPr>
  </w:style>
  <w:style w:type="paragraph" w:styleId="711">
    <w:name w:val="Heading 6"/>
    <w:basedOn w:val="879"/>
    <w:next w:val="879"/>
    <w:link w:val="71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2">
    <w:name w:val="Heading 6 Char"/>
    <w:link w:val="711"/>
    <w:uiPriority w:val="9"/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879"/>
    <w:next w:val="879"/>
    <w:link w:val="71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4">
    <w:name w:val="Heading 7 Char"/>
    <w:link w:val="71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879"/>
    <w:next w:val="879"/>
    <w:link w:val="71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6">
    <w:name w:val="Heading 8 Char"/>
    <w:link w:val="715"/>
    <w:uiPriority w:val="9"/>
    <w:rPr>
      <w:rFonts w:ascii="Arial" w:hAnsi="Arial" w:eastAsia="Arial" w:cs="Arial"/>
      <w:i/>
      <w:iCs/>
      <w:sz w:val="22"/>
      <w:szCs w:val="22"/>
    </w:rPr>
  </w:style>
  <w:style w:type="paragraph" w:styleId="717">
    <w:name w:val="Heading 9"/>
    <w:basedOn w:val="879"/>
    <w:next w:val="879"/>
    <w:link w:val="71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>
    <w:name w:val="Heading 9 Char"/>
    <w:link w:val="717"/>
    <w:uiPriority w:val="9"/>
    <w:rPr>
      <w:rFonts w:ascii="Arial" w:hAnsi="Arial" w:eastAsia="Arial" w:cs="Arial"/>
      <w:i/>
      <w:iCs/>
      <w:sz w:val="21"/>
      <w:szCs w:val="21"/>
    </w:rPr>
  </w:style>
  <w:style w:type="paragraph" w:styleId="719">
    <w:name w:val="List Paragraph"/>
    <w:basedOn w:val="879"/>
    <w:uiPriority w:val="34"/>
    <w:qFormat/>
    <w:pPr>
      <w:contextualSpacing/>
      <w:ind w:left="720"/>
    </w:pPr>
  </w:style>
  <w:style w:type="paragraph" w:styleId="720">
    <w:name w:val="No Spacing"/>
    <w:uiPriority w:val="1"/>
    <w:qFormat/>
    <w:pPr>
      <w:spacing w:before="0" w:after="0" w:line="240" w:lineRule="auto"/>
    </w:pPr>
  </w:style>
  <w:style w:type="paragraph" w:styleId="721">
    <w:name w:val="Title"/>
    <w:basedOn w:val="879"/>
    <w:next w:val="879"/>
    <w:link w:val="72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2">
    <w:name w:val="Title Char"/>
    <w:link w:val="721"/>
    <w:uiPriority w:val="10"/>
    <w:rPr>
      <w:sz w:val="48"/>
      <w:szCs w:val="48"/>
    </w:rPr>
  </w:style>
  <w:style w:type="paragraph" w:styleId="723">
    <w:name w:val="Subtitle"/>
    <w:basedOn w:val="879"/>
    <w:next w:val="879"/>
    <w:link w:val="724"/>
    <w:uiPriority w:val="11"/>
    <w:qFormat/>
    <w:pPr>
      <w:spacing w:before="200" w:after="200"/>
    </w:pPr>
    <w:rPr>
      <w:sz w:val="24"/>
      <w:szCs w:val="24"/>
    </w:rPr>
  </w:style>
  <w:style w:type="character" w:styleId="724">
    <w:name w:val="Subtitle Char"/>
    <w:link w:val="723"/>
    <w:uiPriority w:val="11"/>
    <w:rPr>
      <w:sz w:val="24"/>
      <w:szCs w:val="24"/>
    </w:rPr>
  </w:style>
  <w:style w:type="paragraph" w:styleId="725">
    <w:name w:val="Quote"/>
    <w:basedOn w:val="879"/>
    <w:next w:val="879"/>
    <w:link w:val="726"/>
    <w:uiPriority w:val="29"/>
    <w:qFormat/>
    <w:pPr>
      <w:ind w:left="720" w:right="720"/>
    </w:pPr>
    <w:rPr>
      <w:i/>
    </w:rPr>
  </w:style>
  <w:style w:type="character" w:styleId="726">
    <w:name w:val="Quote Char"/>
    <w:link w:val="725"/>
    <w:uiPriority w:val="29"/>
    <w:rPr>
      <w:i/>
    </w:rPr>
  </w:style>
  <w:style w:type="paragraph" w:styleId="727">
    <w:name w:val="Intense Quote"/>
    <w:basedOn w:val="879"/>
    <w:next w:val="879"/>
    <w:link w:val="72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8">
    <w:name w:val="Intense Quote Char"/>
    <w:link w:val="727"/>
    <w:uiPriority w:val="30"/>
    <w:rPr>
      <w:i/>
    </w:rPr>
  </w:style>
  <w:style w:type="paragraph" w:styleId="729">
    <w:name w:val="Header"/>
    <w:basedOn w:val="879"/>
    <w:link w:val="73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0">
    <w:name w:val="Header Char"/>
    <w:link w:val="729"/>
    <w:uiPriority w:val="99"/>
  </w:style>
  <w:style w:type="paragraph" w:styleId="731">
    <w:name w:val="Footer"/>
    <w:basedOn w:val="879"/>
    <w:link w:val="73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2">
    <w:name w:val="Footer Char"/>
    <w:link w:val="731"/>
    <w:uiPriority w:val="99"/>
  </w:style>
  <w:style w:type="paragraph" w:styleId="733">
    <w:name w:val="Caption"/>
    <w:basedOn w:val="879"/>
    <w:next w:val="879"/>
    <w:link w:val="7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4">
    <w:name w:val="Caption Char"/>
    <w:link w:val="733"/>
    <w:uiPriority w:val="35"/>
    <w:rPr>
      <w:b/>
      <w:bCs/>
      <w:color w:val="4f81bd" w:themeColor="accent1"/>
      <w:sz w:val="18"/>
      <w:szCs w:val="18"/>
    </w:rPr>
  </w:style>
  <w:style w:type="table" w:styleId="73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1">
    <w:name w:val="Hyperlink"/>
    <w:uiPriority w:val="99"/>
    <w:unhideWhenUsed/>
    <w:rPr>
      <w:color w:val="0000ff" w:themeColor="hyperlink"/>
      <w:u w:val="single"/>
    </w:rPr>
  </w:style>
  <w:style w:type="paragraph" w:styleId="862">
    <w:name w:val="footnote text"/>
    <w:basedOn w:val="879"/>
    <w:link w:val="863"/>
    <w:uiPriority w:val="99"/>
    <w:semiHidden/>
    <w:unhideWhenUsed/>
    <w:pPr>
      <w:spacing w:after="40" w:line="240" w:lineRule="auto"/>
    </w:pPr>
    <w:rPr>
      <w:sz w:val="18"/>
    </w:rPr>
  </w:style>
  <w:style w:type="character" w:styleId="863">
    <w:name w:val="Footnote Text Char"/>
    <w:link w:val="862"/>
    <w:uiPriority w:val="99"/>
    <w:rPr>
      <w:sz w:val="18"/>
    </w:rPr>
  </w:style>
  <w:style w:type="character" w:styleId="864">
    <w:name w:val="footnote reference"/>
    <w:uiPriority w:val="99"/>
    <w:unhideWhenUsed/>
    <w:rPr>
      <w:vertAlign w:val="superscript"/>
    </w:rPr>
  </w:style>
  <w:style w:type="paragraph" w:styleId="865">
    <w:name w:val="endnote text"/>
    <w:basedOn w:val="879"/>
    <w:link w:val="866"/>
    <w:uiPriority w:val="99"/>
    <w:semiHidden/>
    <w:unhideWhenUsed/>
    <w:pPr>
      <w:spacing w:after="0" w:line="240" w:lineRule="auto"/>
    </w:pPr>
    <w:rPr>
      <w:sz w:val="20"/>
    </w:rPr>
  </w:style>
  <w:style w:type="character" w:styleId="866">
    <w:name w:val="Endnote Text Char"/>
    <w:link w:val="865"/>
    <w:uiPriority w:val="99"/>
    <w:rPr>
      <w:sz w:val="20"/>
    </w:rPr>
  </w:style>
  <w:style w:type="character" w:styleId="867">
    <w:name w:val="endnote reference"/>
    <w:uiPriority w:val="99"/>
    <w:semiHidden/>
    <w:unhideWhenUsed/>
    <w:rPr>
      <w:vertAlign w:val="superscript"/>
    </w:rPr>
  </w:style>
  <w:style w:type="paragraph" w:styleId="868">
    <w:name w:val="toc 1"/>
    <w:basedOn w:val="879"/>
    <w:next w:val="879"/>
    <w:uiPriority w:val="39"/>
    <w:unhideWhenUsed/>
    <w:pPr>
      <w:ind w:left="0" w:right="0" w:firstLine="0"/>
      <w:spacing w:after="57"/>
    </w:pPr>
  </w:style>
  <w:style w:type="paragraph" w:styleId="869">
    <w:name w:val="toc 2"/>
    <w:basedOn w:val="879"/>
    <w:next w:val="879"/>
    <w:uiPriority w:val="39"/>
    <w:unhideWhenUsed/>
    <w:pPr>
      <w:ind w:left="283" w:right="0" w:firstLine="0"/>
      <w:spacing w:after="57"/>
    </w:pPr>
  </w:style>
  <w:style w:type="paragraph" w:styleId="870">
    <w:name w:val="toc 3"/>
    <w:basedOn w:val="879"/>
    <w:next w:val="879"/>
    <w:uiPriority w:val="39"/>
    <w:unhideWhenUsed/>
    <w:pPr>
      <w:ind w:left="567" w:right="0" w:firstLine="0"/>
      <w:spacing w:after="57"/>
    </w:pPr>
  </w:style>
  <w:style w:type="paragraph" w:styleId="871">
    <w:name w:val="toc 4"/>
    <w:basedOn w:val="879"/>
    <w:next w:val="879"/>
    <w:uiPriority w:val="39"/>
    <w:unhideWhenUsed/>
    <w:pPr>
      <w:ind w:left="850" w:right="0" w:firstLine="0"/>
      <w:spacing w:after="57"/>
    </w:pPr>
  </w:style>
  <w:style w:type="paragraph" w:styleId="872">
    <w:name w:val="toc 5"/>
    <w:basedOn w:val="879"/>
    <w:next w:val="879"/>
    <w:uiPriority w:val="39"/>
    <w:unhideWhenUsed/>
    <w:pPr>
      <w:ind w:left="1134" w:right="0" w:firstLine="0"/>
      <w:spacing w:after="57"/>
    </w:pPr>
  </w:style>
  <w:style w:type="paragraph" w:styleId="873">
    <w:name w:val="toc 6"/>
    <w:basedOn w:val="879"/>
    <w:next w:val="879"/>
    <w:uiPriority w:val="39"/>
    <w:unhideWhenUsed/>
    <w:pPr>
      <w:ind w:left="1417" w:right="0" w:firstLine="0"/>
      <w:spacing w:after="57"/>
    </w:pPr>
  </w:style>
  <w:style w:type="paragraph" w:styleId="874">
    <w:name w:val="toc 7"/>
    <w:basedOn w:val="879"/>
    <w:next w:val="879"/>
    <w:uiPriority w:val="39"/>
    <w:unhideWhenUsed/>
    <w:pPr>
      <w:ind w:left="1701" w:right="0" w:firstLine="0"/>
      <w:spacing w:after="57"/>
    </w:pPr>
  </w:style>
  <w:style w:type="paragraph" w:styleId="875">
    <w:name w:val="toc 8"/>
    <w:basedOn w:val="879"/>
    <w:next w:val="879"/>
    <w:uiPriority w:val="39"/>
    <w:unhideWhenUsed/>
    <w:pPr>
      <w:ind w:left="1984" w:right="0" w:firstLine="0"/>
      <w:spacing w:after="57"/>
    </w:pPr>
  </w:style>
  <w:style w:type="paragraph" w:styleId="876">
    <w:name w:val="toc 9"/>
    <w:basedOn w:val="879"/>
    <w:next w:val="879"/>
    <w:uiPriority w:val="39"/>
    <w:unhideWhenUsed/>
    <w:pPr>
      <w:ind w:left="2268" w:right="0" w:firstLine="0"/>
      <w:spacing w:after="57"/>
    </w:pPr>
  </w:style>
  <w:style w:type="paragraph" w:styleId="877">
    <w:name w:val="TOC Heading"/>
    <w:uiPriority w:val="39"/>
    <w:unhideWhenUsed/>
  </w:style>
  <w:style w:type="paragraph" w:styleId="878">
    <w:name w:val="table of figures"/>
    <w:basedOn w:val="879"/>
    <w:next w:val="879"/>
    <w:uiPriority w:val="99"/>
    <w:unhideWhenUsed/>
    <w:pPr>
      <w:spacing w:after="0" w:afterAutospacing="0"/>
    </w:pPr>
  </w:style>
  <w:style w:type="paragraph" w:styleId="879" w:default="1">
    <w:name w:val="Normal"/>
    <w:next w:val="879"/>
    <w:link w:val="879"/>
    <w:qFormat/>
    <w:rPr>
      <w:sz w:val="24"/>
      <w:szCs w:val="24"/>
      <w:lang w:val="ru-RU" w:eastAsia="ru-RU" w:bidi="ar-SA"/>
    </w:rPr>
  </w:style>
  <w:style w:type="paragraph" w:styleId="880">
    <w:name w:val="Заголовок 2"/>
    <w:basedOn w:val="879"/>
    <w:next w:val="879"/>
    <w:link w:val="879"/>
    <w:qFormat/>
    <w:pPr>
      <w:jc w:val="center"/>
      <w:keepNext/>
      <w:outlineLvl w:val="1"/>
    </w:pPr>
    <w:rPr>
      <w:sz w:val="36"/>
      <w:szCs w:val="20"/>
    </w:rPr>
  </w:style>
  <w:style w:type="paragraph" w:styleId="881">
    <w:name w:val="Заголовок 3"/>
    <w:basedOn w:val="879"/>
    <w:next w:val="879"/>
    <w:link w:val="879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paragraph" w:styleId="882">
    <w:name w:val="Заголовок 4"/>
    <w:basedOn w:val="879"/>
    <w:next w:val="879"/>
    <w:link w:val="894"/>
    <w:qFormat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character" w:styleId="883">
    <w:name w:val="Основной шрифт абзаца"/>
    <w:next w:val="883"/>
    <w:link w:val="879"/>
    <w:uiPriority w:val="1"/>
    <w:unhideWhenUsed/>
  </w:style>
  <w:style w:type="table" w:styleId="884">
    <w:name w:val="Обычная таблица"/>
    <w:next w:val="884"/>
    <w:link w:val="879"/>
    <w:uiPriority w:val="99"/>
    <w:semiHidden/>
    <w:unhideWhenUsed/>
    <w:qFormat/>
    <w:tblPr/>
  </w:style>
  <w:style w:type="numbering" w:styleId="885">
    <w:name w:val="Нет списка"/>
    <w:next w:val="885"/>
    <w:link w:val="879"/>
    <w:uiPriority w:val="99"/>
    <w:semiHidden/>
    <w:unhideWhenUsed/>
  </w:style>
  <w:style w:type="table" w:styleId="886">
    <w:name w:val="Сетка таблицы"/>
    <w:basedOn w:val="884"/>
    <w:next w:val="886"/>
    <w:link w:val="879"/>
    <w:tblPr/>
  </w:style>
  <w:style w:type="paragraph" w:styleId="887">
    <w:name w:val="Основной текст"/>
    <w:basedOn w:val="879"/>
    <w:next w:val="887"/>
    <w:link w:val="895"/>
    <w:pPr>
      <w:jc w:val="both"/>
      <w:spacing w:line="360" w:lineRule="auto"/>
      <w:tabs>
        <w:tab w:val="left" w:pos="567" w:leader="none"/>
      </w:tabs>
    </w:pPr>
    <w:rPr>
      <w:szCs w:val="20"/>
      <w:lang w:val="en-US" w:eastAsia="en-US"/>
    </w:rPr>
  </w:style>
  <w:style w:type="paragraph" w:styleId="888">
    <w:name w:val="Верхний колонтитул"/>
    <w:basedOn w:val="879"/>
    <w:next w:val="888"/>
    <w:link w:val="893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89">
    <w:name w:val="Номер страницы"/>
    <w:basedOn w:val="883"/>
    <w:next w:val="889"/>
    <w:link w:val="879"/>
  </w:style>
  <w:style w:type="paragraph" w:styleId="890">
    <w:name w:val="Нижний колонтитул"/>
    <w:basedOn w:val="879"/>
    <w:next w:val="890"/>
    <w:link w:val="879"/>
    <w:pPr>
      <w:tabs>
        <w:tab w:val="center" w:pos="4677" w:leader="none"/>
        <w:tab w:val="right" w:pos="9355" w:leader="none"/>
      </w:tabs>
    </w:pPr>
  </w:style>
  <w:style w:type="paragraph" w:styleId="891">
    <w:name w:val="Текст выноски"/>
    <w:basedOn w:val="879"/>
    <w:next w:val="891"/>
    <w:link w:val="892"/>
    <w:rPr>
      <w:rFonts w:ascii="Tahoma" w:hAnsi="Tahoma"/>
      <w:sz w:val="16"/>
      <w:szCs w:val="16"/>
      <w:lang w:val="en-US" w:eastAsia="en-US"/>
    </w:rPr>
  </w:style>
  <w:style w:type="character" w:styleId="892">
    <w:name w:val="Текст выноски Знак"/>
    <w:next w:val="892"/>
    <w:link w:val="891"/>
    <w:rPr>
      <w:rFonts w:ascii="Tahoma" w:hAnsi="Tahoma" w:cs="Tahoma"/>
      <w:sz w:val="16"/>
      <w:szCs w:val="16"/>
    </w:rPr>
  </w:style>
  <w:style w:type="character" w:styleId="893">
    <w:name w:val="Верхний колонтитул Знак"/>
    <w:next w:val="893"/>
    <w:link w:val="888"/>
    <w:uiPriority w:val="99"/>
    <w:rPr>
      <w:sz w:val="24"/>
      <w:szCs w:val="24"/>
    </w:rPr>
  </w:style>
  <w:style w:type="character" w:styleId="894">
    <w:name w:val="Заголовок 4 Знак"/>
    <w:next w:val="894"/>
    <w:link w:val="882"/>
    <w:rPr>
      <w:b/>
      <w:bCs/>
      <w:sz w:val="28"/>
      <w:szCs w:val="28"/>
    </w:rPr>
  </w:style>
  <w:style w:type="character" w:styleId="895">
    <w:name w:val="Основной текст Знак"/>
    <w:next w:val="895"/>
    <w:link w:val="887"/>
    <w:rPr>
      <w:sz w:val="24"/>
    </w:rPr>
  </w:style>
  <w:style w:type="character" w:styleId="896">
    <w:name w:val="fontstyle01"/>
    <w:next w:val="896"/>
    <w:link w:val="879"/>
    <w:rPr>
      <w:rFonts w:ascii="TimesNewRomanPSMT" w:hAnsi="TimesNewRomanPSMT"/>
      <w:color w:val="000000"/>
      <w:sz w:val="20"/>
      <w:szCs w:val="20"/>
    </w:rPr>
  </w:style>
  <w:style w:type="character" w:styleId="897" w:default="1">
    <w:name w:val="Default Paragraph Font"/>
    <w:uiPriority w:val="1"/>
    <w:semiHidden/>
    <w:unhideWhenUsed/>
  </w:style>
  <w:style w:type="numbering" w:styleId="898" w:default="1">
    <w:name w:val="No List"/>
    <w:uiPriority w:val="99"/>
    <w:semiHidden/>
    <w:unhideWhenUsed/>
  </w:style>
  <w:style w:type="table" w:styleId="89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KUMI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chernetskaya</cp:lastModifiedBy>
  <cp:revision>12</cp:revision>
  <dcterms:created xsi:type="dcterms:W3CDTF">2024-06-19T05:05:00Z</dcterms:created>
  <dcterms:modified xsi:type="dcterms:W3CDTF">2026-07-27T07:43:18Z</dcterms:modified>
  <cp:version>983040</cp:version>
</cp:coreProperties>
</file>